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June 23, 2026</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Pitney Bowes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1-3579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06-0495050</w:t>
      </w:r>
    </w:p>
    <w:p>
      <w:pPr>
        <w:spacing w:after="0" w:line="23" w:lineRule="exact"/>
        <w:rPr>
          <w:sz w:val="24"/>
          <w:szCs w:val="24"/>
          <w:color w:val="auto"/>
        </w:rPr>
      </w:pPr>
    </w:p>
    <w:p>
      <w:pPr>
        <w:sectPr>
          <w:pgSz w:w="11900" w:h="16838" w:orient="portrait"/>
          <w:cols w:equalWidth="0" w:num="3">
            <w:col w:w="4644" w:space="720"/>
            <w:col w:w="274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07"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27 Waterview Drive</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Shelton, Connecticut 06484</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2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(203) 922-4000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2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394" w:lineRule="exact"/>
        <w:rPr>
          <w:sz w:val="24"/>
          <w:szCs w:val="24"/>
          <w:color w:val="auto"/>
        </w:rPr>
      </w:pPr>
    </w:p>
    <w:p>
      <w:pPr>
        <w:ind w:left="4" w:right="48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9"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PBI</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6.70% Notes due 2043</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PBI.PRB</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30"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On June 23, 2026 (the “</w:t>
      </w:r>
      <w:r>
        <w:rPr>
          <w:rFonts w:ascii="Times New Roman" w:cs="Times New Roman" w:eastAsia="Times New Roman" w:hAnsi="Times New Roman"/>
          <w:sz w:val="18"/>
          <w:szCs w:val="18"/>
          <w:u w:val="single" w:color="auto"/>
          <w:color w:val="auto"/>
        </w:rPr>
        <w:t>Amendment Date</w:t>
      </w:r>
      <w:r>
        <w:rPr>
          <w:rFonts w:ascii="Times New Roman" w:cs="Times New Roman" w:eastAsia="Times New Roman" w:hAnsi="Times New Roman"/>
          <w:sz w:val="18"/>
          <w:szCs w:val="18"/>
          <w:color w:val="auto"/>
        </w:rPr>
        <w:t>”), Pitney Bowes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certain other subsidiaries of the Company, entered into an amendment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its Credit Agreement, dated as of February 7, 2025 (as amended prior to the date hereof and as further amended by the Amendment,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Company, the Loan Parties party thereto, the Lenders and Issuing Banks party thereto and Bank of America, N.A., as the administrative agent.</w:t>
      </w:r>
    </w:p>
    <w:p>
      <w:pPr>
        <w:spacing w:after="0" w:line="180" w:lineRule="exact"/>
        <w:rPr>
          <w:sz w:val="20"/>
          <w:szCs w:val="20"/>
          <w:color w:val="auto"/>
        </w:rPr>
      </w:pPr>
    </w:p>
    <w:p>
      <w:pPr>
        <w:ind w:left="4" w:right="60"/>
        <w:spacing w:after="0" w:line="277" w:lineRule="auto"/>
        <w:rPr>
          <w:sz w:val="20"/>
          <w:szCs w:val="20"/>
          <w:color w:val="auto"/>
        </w:rPr>
      </w:pPr>
      <w:r>
        <w:rPr>
          <w:rFonts w:ascii="Times New Roman" w:cs="Times New Roman" w:eastAsia="Times New Roman" w:hAnsi="Times New Roman"/>
          <w:sz w:val="17"/>
          <w:szCs w:val="17"/>
          <w:color w:val="auto"/>
        </w:rPr>
        <w:t>The Amendment provides for an additional $150 million of incremental tranche A term loans (the “</w:t>
      </w:r>
      <w:r>
        <w:rPr>
          <w:rFonts w:ascii="Times New Roman" w:cs="Times New Roman" w:eastAsia="Times New Roman" w:hAnsi="Times New Roman"/>
          <w:sz w:val="17"/>
          <w:szCs w:val="17"/>
          <w:u w:val="single" w:color="auto"/>
          <w:color w:val="auto"/>
        </w:rPr>
        <w:t>Incremental Term Loans</w:t>
      </w:r>
      <w:r>
        <w:rPr>
          <w:rFonts w:ascii="Times New Roman" w:cs="Times New Roman" w:eastAsia="Times New Roman" w:hAnsi="Times New Roman"/>
          <w:sz w:val="17"/>
          <w:szCs w:val="17"/>
          <w:color w:val="auto"/>
        </w:rPr>
        <w:t>”), resulting in $302 million total aggregate borrowings of tranche A term loans as of the Amendment Date. The proceeds of the Incremental Term Loans were used, together with existing cash and other sources of liquidity, to redeem in full the Company’s $347 million aggregate principal amount of 6.875% Senior Notes due March 2027 (the “</w:t>
      </w:r>
      <w:r>
        <w:rPr>
          <w:rFonts w:ascii="Times New Roman" w:cs="Times New Roman" w:eastAsia="Times New Roman" w:hAnsi="Times New Roman"/>
          <w:sz w:val="17"/>
          <w:szCs w:val="17"/>
          <w:u w:val="single" w:color="auto"/>
          <w:color w:val="auto"/>
        </w:rPr>
        <w:t>2027 Notes</w:t>
      </w:r>
      <w:r>
        <w:rPr>
          <w:rFonts w:ascii="Times New Roman" w:cs="Times New Roman" w:eastAsia="Times New Roman" w:hAnsi="Times New Roman"/>
          <w:sz w:val="17"/>
          <w:szCs w:val="17"/>
          <w:color w:val="auto"/>
        </w:rPr>
        <w:t>”) and to pay fees, costs and expenses related to the Amendment and the transactions contemplated by the Amendment. The Incremental Term Loans have the same maturity and terms as the existing tranche A term loans under the Company’s Credit Agreement.</w:t>
      </w:r>
    </w:p>
    <w:p>
      <w:pPr>
        <w:spacing w:after="0" w:line="168"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does not purport to be complete and is qualified in its entirety by reference to the Amendment, a copy of which is attached as Exhibit 10.1 to this Current Report on Form 8-K and incorporated into this Item 1.01 by reference.</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regarding the Amendment is incorporated herein by reference.</w:t>
      </w:r>
    </w:p>
    <w:p>
      <w:pPr>
        <w:spacing w:after="0" w:line="37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On June 25, 2026, the Company issued a press release announcing the Company’s entry into the Amendment and the redemption of the 2027 Notes. A copy of the press release is furnished hereto as Exhibit 99.1 and incorporated into this Item 7.01 by reference.</w:t>
      </w:r>
    </w:p>
    <w:p>
      <w:pPr>
        <w:spacing w:after="0" w:line="162" w:lineRule="exact"/>
        <w:rPr>
          <w:sz w:val="20"/>
          <w:szCs w:val="20"/>
          <w:color w:val="auto"/>
        </w:rPr>
      </w:pPr>
    </w:p>
    <w:p>
      <w:pPr>
        <w:ind w:left="4" w:right="12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of Form 8-K, including the accompanying Exhibit 99.1, shall not be deemed “filed” for purposes of Section 18 of the Securities Exchange Act of 1934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liability of such section, nor shall such information be deemed incorporated by reference in any filing under the Securities Act of 1933, as amended, or the Exchange Act, regardless of the general incorporation language of such filing, except as shall be expressly set forth by specific reference in such filing.</w:t>
      </w:r>
    </w:p>
    <w:p>
      <w:pPr>
        <w:spacing w:after="0" w:line="324"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3"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0" w:type="dxa"/>
            <w:vAlign w:val="bottom"/>
          </w:tcPr>
          <w:p>
            <w:pPr>
              <w:spacing w:after="0"/>
              <w:rPr>
                <w:sz w:val="13"/>
                <w:szCs w:val="13"/>
                <w:color w:val="auto"/>
              </w:rPr>
            </w:pPr>
          </w:p>
        </w:tc>
      </w:tr>
      <w:tr>
        <w:trPr>
          <w:trHeight w:val="173"/>
        </w:trPr>
        <w:tc>
          <w:tcPr>
            <w:tcW w:w="500" w:type="dxa"/>
            <w:vAlign w:val="bottom"/>
            <w:tcBorders>
              <w:bottom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12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2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tcPr>
          <w:p>
            <w:pPr>
              <w:spacing w:after="0"/>
              <w:rPr>
                <w:sz w:val="22"/>
                <w:szCs w:val="22"/>
                <w:color w:val="auto"/>
              </w:rPr>
            </w:pPr>
          </w:p>
        </w:tc>
        <w:tc>
          <w:tcPr>
            <w:tcW w:w="97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Fourth Amendment, dated as of June 23, 2026, among the Company, the other Loan Parties party thereto, the Lenders party thereto and</w:t>
            </w: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Bank of America, N.A., as administrative agent.</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700" w:type="dxa"/>
            <w:vAlign w:val="bottom"/>
            <w:gridSpan w:val="3"/>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97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Press release of Pitney Bowes Inc., dated June 25, 2026.</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40" w:type="dxa"/>
            <w:vAlign w:val="bottom"/>
            <w:gridSpan w:val="2"/>
            <w:shd w:val="clear" w:color="auto" w:fill="0000EE"/>
          </w:tcPr>
          <w:p>
            <w:pPr>
              <w:spacing w:after="0" w:line="20" w:lineRule="exact"/>
              <w:rPr>
                <w:sz w:val="1"/>
                <w:szCs w:val="1"/>
                <w:color w:val="auto"/>
              </w:rPr>
            </w:pPr>
          </w:p>
        </w:tc>
        <w:tc>
          <w:tcPr>
            <w:tcW w:w="5700" w:type="dxa"/>
            <w:vAlign w:val="bottom"/>
            <w:gridSpan w:val="3"/>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cover page of Pitney Bowes Inc.’s Current Report on Form 8-K, formatted in Inline XBRL.</w:t>
            </w:r>
          </w:p>
        </w:tc>
      </w:tr>
    </w:tbl>
    <w:p>
      <w:pPr>
        <w:sectPr>
          <w:pgSz w:w="11900" w:h="16838" w:orient="portrait"/>
          <w:cols w:equalWidth="0" w:num="1">
            <w:col w:w="11004"/>
          </w:cols>
          <w:pgMar w:left="436" w:top="293" w:right="459" w:bottom="1440" w:gutter="0" w:footer="0" w:header="0"/>
        </w:sectPr>
      </w:pPr>
    </w:p>
    <w:bookmarkStart w:id="2" w:name="page3"/>
    <w:bookmarkEnd w:id="2"/>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229" w:lineRule="exact"/>
        <w:rPr>
          <w:sz w:val="20"/>
          <w:szCs w:val="20"/>
          <w:color w:val="auto"/>
        </w:rPr>
      </w:pPr>
    </w:p>
    <w:p>
      <w:pPr>
        <w:spacing w:after="0"/>
        <w:tabs>
          <w:tab w:leader="none" w:pos="5500" w:val="left"/>
          <w:tab w:leader="none" w:pos="6140" w:val="left"/>
        </w:tabs>
        <w:rPr>
          <w:sz w:val="20"/>
          <w:szCs w:val="20"/>
          <w:color w:val="auto"/>
        </w:rPr>
      </w:pPr>
      <w:r>
        <w:rPr>
          <w:rFonts w:ascii="Times New Roman" w:cs="Times New Roman" w:eastAsia="Times New Roman" w:hAnsi="Times New Roman"/>
          <w:sz w:val="18"/>
          <w:szCs w:val="18"/>
          <w:color w:val="auto"/>
        </w:rPr>
        <w:t>Date: June 25,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Lauren Freeman-Bosworth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4"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Lauren Freeman-Bosworth</w:t>
      </w:r>
    </w:p>
    <w:p>
      <w:pPr>
        <w:spacing w:after="0" w:line="9"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Executive Vice President,</w:t>
      </w:r>
    </w:p>
    <w:p>
      <w:pPr>
        <w:spacing w:after="0" w:line="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ectPr>
          <w:pgSz w:w="11900" w:h="16838" w:orient="portrait"/>
          <w:cols w:equalWidth="0" w:num="1">
            <w:col w:w="10720"/>
          </w:cols>
          <w:pgMar w:left="440" w:top="293" w:right="7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FOURTH AMENDMENT TO CREDIT AGREEMENT</w:t>
      </w:r>
    </w:p>
    <w:p>
      <w:pPr>
        <w:spacing w:after="0" w:line="225" w:lineRule="exact"/>
        <w:rPr>
          <w:sz w:val="20"/>
          <w:szCs w:val="20"/>
          <w:color w:val="auto"/>
        </w:rPr>
      </w:pPr>
    </w:p>
    <w:p>
      <w:pPr>
        <w:jc w:val="both"/>
        <w:ind w:left="4" w:right="2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FOURTH AMENDMENT TO CREDIT AGREEMENT </w:t>
      </w:r>
      <w:r>
        <w:rPr>
          <w:rFonts w:ascii="Times New Roman" w:cs="Times New Roman" w:eastAsia="Times New Roman" w:hAnsi="Times New Roman"/>
          <w:sz w:val="18"/>
          <w:szCs w:val="18"/>
          <w:color w:val="auto"/>
        </w:rPr>
        <w:t>dated as of June 23, 2026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by and among Pitney Bowes Inc.,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Loan Parties party hereto, the 2026 Incremental Tranche A Term Lenders (as defined below) party hereto and Bank of America, N.A.,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4" w:right="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Borrower, the Administrative Agent, the Issuing Banks from time to time party thereto and the lenders from time to time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thereto are parties to that certain Credit Agreement, dated as of February 7, 2025 (as amended by (i) the First Incremental Facility Amendment, dated as of August 29, 2025, (ii) the Second Incremental Facility Amendment, dated as of March 30, 2026, and (iii) the Third Amendment to Credit Agreement, dated as of May 18, 2026, and as further amended, restated, amended and restated, supplemented or otherwise modified prior to the date hereof,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and as so amended by this Amendment,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left="4"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Existing Credit Agreement, the Borrower may, at any time and from time to time subject to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conditions set forth in the Existing Credit Agreement by notice to the Administrative Agent, request one or more increases in the aggregate amount of any Class of Term Loans;</w:t>
      </w:r>
    </w:p>
    <w:p>
      <w:pPr>
        <w:spacing w:after="0" w:line="171" w:lineRule="exact"/>
        <w:rPr>
          <w:sz w:val="20"/>
          <w:szCs w:val="20"/>
          <w:color w:val="auto"/>
        </w:rPr>
      </w:pPr>
    </w:p>
    <w:p>
      <w:pPr>
        <w:ind w:left="4"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Borrower,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Existing Credit Agreement, has requested that the 2026 Incremental Tranche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Lenders (as defined below) provide an Incremental Term Loan Increase with respect to the Tranche A Term Loans in an aggregate principal amount of $150,000,000 (such additional Tranche A Term Loans, the “</w:t>
      </w:r>
      <w:r>
        <w:rPr>
          <w:rFonts w:ascii="Times New Roman" w:cs="Times New Roman" w:eastAsia="Times New Roman" w:hAnsi="Times New Roman"/>
          <w:sz w:val="18"/>
          <w:szCs w:val="18"/>
          <w:u w:val="single" w:color="auto"/>
          <w:color w:val="auto"/>
        </w:rPr>
        <w:t>2026 Incremental Tranche A Term Loans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(a) the 2026 Incremental Tranche A Term Loans will be added to (and form part of) the existing Class of Tranche A Term Loans and</w:t>
      </w:r>
    </w:p>
    <w:p>
      <w:pPr>
        <w:spacing w:after="0" w:line="43" w:lineRule="exact"/>
        <w:rPr>
          <w:sz w:val="20"/>
          <w:szCs w:val="20"/>
          <w:color w:val="auto"/>
        </w:rPr>
      </w:pPr>
    </w:p>
    <w:p>
      <w:pPr>
        <w:ind w:left="4" w:right="20" w:hanging="4"/>
        <w:spacing w:after="0" w:line="255"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2026 Incremental Tranche A Term Loans will be used, together with cash on hand of the Borrower and/or Revolving Borrowings, to redeem and repay in full the Senior Notes due 2027 and to pay fees, costs and expenses related to this Amendment and the transactions contemplated by this Amendment;</w:t>
      </w:r>
    </w:p>
    <w:p>
      <w:pPr>
        <w:spacing w:after="0" w:line="182" w:lineRule="exact"/>
        <w:rPr>
          <w:sz w:val="20"/>
          <w:szCs w:val="20"/>
          <w:color w:val="auto"/>
        </w:rPr>
      </w:pPr>
    </w:p>
    <w:p>
      <w:pPr>
        <w:ind w:left="4"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Person that executes and delivers a signature page to this Amendment in the capacity of a “2026 Incremental Tranche A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 (each such Person, a “</w:t>
      </w:r>
      <w:r>
        <w:rPr>
          <w:rFonts w:ascii="Times New Roman" w:cs="Times New Roman" w:eastAsia="Times New Roman" w:hAnsi="Times New Roman"/>
          <w:sz w:val="18"/>
          <w:szCs w:val="18"/>
          <w:u w:val="single" w:color="auto"/>
          <w:color w:val="auto"/>
        </w:rPr>
        <w:t>2026 Incremental Tranche A Term Lender</w:t>
      </w:r>
      <w:r>
        <w:rPr>
          <w:rFonts w:ascii="Times New Roman" w:cs="Times New Roman" w:eastAsia="Times New Roman" w:hAnsi="Times New Roman"/>
          <w:sz w:val="18"/>
          <w:szCs w:val="18"/>
          <w:color w:val="auto"/>
        </w:rPr>
        <w:t xml:space="preserve">”) agrees to (i) the terms of this Amendment and (ii) provide 2026 Incremental Tranche A Term Loans to the Borrower on the Fourth Amendment Effective Date in a principal amount as set forth opposite its name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attached hereto (with respect to such 2026 Incremental Tranche A Term Lender, the “</w:t>
      </w:r>
      <w:r>
        <w:rPr>
          <w:rFonts w:ascii="Times New Roman" w:cs="Times New Roman" w:eastAsia="Times New Roman" w:hAnsi="Times New Roman"/>
          <w:sz w:val="18"/>
          <w:szCs w:val="18"/>
          <w:u w:val="single" w:color="auto"/>
          <w:color w:val="auto"/>
        </w:rPr>
        <w:t>2026 Incremental Tranche A Term Commitment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3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Sections 2.20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9.02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Existing Credit Agreement, the Existing Credit Agreement may be amended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 effect to the existence of the 2026 Incremental Tranche A Term Loans;</w:t>
      </w:r>
    </w:p>
    <w:p>
      <w:pPr>
        <w:spacing w:after="0" w:line="155" w:lineRule="exact"/>
        <w:rPr>
          <w:sz w:val="20"/>
          <w:szCs w:val="20"/>
          <w:color w:val="auto"/>
        </w:rPr>
      </w:pPr>
    </w:p>
    <w:p>
      <w:pPr>
        <w:ind w:left="4"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2026 Incremental Tranche A Term Lender is willing to make the 2026 Incremental Tranche A Term Loans to the Borrower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Fourth Amendment Effective Date on the terms and subject to the conditions set forth herein and in the Existing Credit Agreement;</w:t>
      </w:r>
    </w:p>
    <w:p>
      <w:pPr>
        <w:spacing w:after="0" w:line="155" w:lineRule="exact"/>
        <w:rPr>
          <w:sz w:val="20"/>
          <w:szCs w:val="20"/>
          <w:color w:val="auto"/>
        </w:rPr>
      </w:pPr>
    </w:p>
    <w:p>
      <w:pPr>
        <w:ind w:left="4"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BofA Securities, Inc. (or any of its affiliates designated to act in such capacity) will act as lead arranger and bookrunner for the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Incremental Tranche A Term Loans (in such capacity, the “</w:t>
      </w:r>
      <w:r>
        <w:rPr>
          <w:rFonts w:ascii="Times New Roman" w:cs="Times New Roman" w:eastAsia="Times New Roman" w:hAnsi="Times New Roman"/>
          <w:sz w:val="18"/>
          <w:szCs w:val="18"/>
          <w:u w:val="single" w:color="auto"/>
          <w:color w:val="auto"/>
        </w:rPr>
        <w:t>Fourth Amendment Lead Arranger</w:t>
      </w:r>
      <w:r>
        <w:rPr>
          <w:rFonts w:ascii="Times New Roman" w:cs="Times New Roman" w:eastAsia="Times New Roman" w:hAnsi="Times New Roman"/>
          <w:sz w:val="18"/>
          <w:szCs w:val="18"/>
          <w:color w:val="auto"/>
        </w:rPr>
        <w:t>”); and</w:t>
      </w:r>
    </w:p>
    <w:p>
      <w:pPr>
        <w:sectPr>
          <w:pgSz w:w="11900" w:h="16838" w:orient="portrait"/>
          <w:cols w:equalWidth="0" w:num="1">
            <w:col w:w="11024"/>
          </w:cols>
          <w:pgMar w:left="436" w:top="121" w:right="439" w:bottom="1440" w:gutter="0" w:footer="0" w:header="0"/>
        </w:sectPr>
      </w:pPr>
    </w:p>
    <w:bookmarkStart w:id="4" w:name="page5"/>
    <w:bookmarkEnd w:id="4"/>
    <w:p>
      <w:pPr>
        <w:ind w:left="4"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 THEREFORE</w:t>
      </w:r>
      <w:r>
        <w:rPr>
          <w:rFonts w:ascii="Times New Roman" w:cs="Times New Roman" w:eastAsia="Times New Roman" w:hAnsi="Times New Roman"/>
          <w:sz w:val="18"/>
          <w:szCs w:val="18"/>
          <w:color w:val="auto"/>
        </w:rPr>
        <w:t>, in consideration of the mutual agreements herein contained and for other good and valuable consideration, the sufficiency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receipt of which are hereby acknowledged, and subject to the conditions set forth herein, the parties hereto hereby agree as follows:</w:t>
      </w:r>
    </w:p>
    <w:p>
      <w:pPr>
        <w:spacing w:after="0" w:line="155" w:lineRule="exact"/>
        <w:rPr>
          <w:sz w:val="20"/>
          <w:szCs w:val="20"/>
          <w:color w:val="auto"/>
        </w:rPr>
      </w:pPr>
    </w:p>
    <w:p>
      <w:pPr>
        <w:jc w:val="both"/>
        <w:ind w:left="4"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Capitalized terms used and not defined herein (including in the recitals hereto) shall have the meanings assigned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such terms in the Credit Agreement. The rules of interpretation set forth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of the Credit Agreement are hereby incorporated by reference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2026 Incremental Tranche A Term Loans.</w:t>
      </w:r>
    </w:p>
    <w:p>
      <w:pPr>
        <w:spacing w:after="0" w:line="121" w:lineRule="exact"/>
        <w:rPr>
          <w:sz w:val="20"/>
          <w:szCs w:val="20"/>
          <w:color w:val="auto"/>
        </w:rPr>
      </w:pPr>
    </w:p>
    <w:p>
      <w:pPr>
        <w:ind w:left="4" w:right="40" w:firstLine="987"/>
        <w:spacing w:after="0" w:line="270" w:lineRule="auto"/>
        <w:tabs>
          <w:tab w:leader="none" w:pos="124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Pursuant to </w:t>
      </w:r>
      <w:r>
        <w:rPr>
          <w:rFonts w:ascii="Times New Roman" w:cs="Times New Roman" w:eastAsia="Times New Roman" w:hAnsi="Times New Roman"/>
          <w:sz w:val="17"/>
          <w:szCs w:val="17"/>
          <w:u w:val="single" w:color="auto"/>
          <w:color w:val="auto"/>
        </w:rPr>
        <w:t>Section 2.20</w:t>
      </w:r>
      <w:r>
        <w:rPr>
          <w:rFonts w:ascii="Times New Roman" w:cs="Times New Roman" w:eastAsia="Times New Roman" w:hAnsi="Times New Roman"/>
          <w:sz w:val="17"/>
          <w:szCs w:val="17"/>
          <w:color w:val="auto"/>
        </w:rPr>
        <w:t xml:space="preserve"> of the Existing Credit Agreement, and subject to the terms and conditions herein and in the Credit Agreement, effective on and as of the Fourth Amendment Effective Date, each 2026 Incremental Tranche A Term Lender, severally and not jointly, agrees to make a 2026 Incremental Tranche A Term Loan denominated in Dollars to the Borrower on the Fourth Amendment Effective Date in a principal amount not exceeding its 2026 Incremental Tranche A Term Commitment. From and after the Fourth Amendment Effective Date, the 2026 Incremental Tranche A Term Commitments shall constitute “Tranche A Term Commitments” and the 2026 Incremental Tranche A Term Loans shall constitute “Term Loans” and “Tranche A Term Loans” for all purposes of the Credit Agreement and the other Loan Documents and each 2026 Incremental Tranche A Term Lender shall be a “Tranche A Term Lender” and a “Lender” for all purposes under the Credit Agreement and the other Loan Documents. The 2026 Incremental Tranche A Term Commitments of the 2026 Incremental Tranche A Term Lenders are several, and no such 2026 Incremental Tranche A Term Lender will be responsible for any other 2026 Incremental Tranche A Term Lender’s failure to make its 2026 Incremental Tranche A Term Loans. The proceeds of the 2026 Incremental Tranche A Term Loans shall be used by the Borrower for the purposes set forth in the recitals to this Amendment.</w:t>
      </w:r>
    </w:p>
    <w:p>
      <w:pPr>
        <w:spacing w:after="0" w:line="68" w:lineRule="exact"/>
        <w:rPr>
          <w:rFonts w:ascii="Times New Roman" w:cs="Times New Roman" w:eastAsia="Times New Roman" w:hAnsi="Times New Roman"/>
          <w:sz w:val="17"/>
          <w:szCs w:val="17"/>
          <w:color w:val="auto"/>
        </w:rPr>
      </w:pPr>
    </w:p>
    <w:p>
      <w:pPr>
        <w:jc w:val="both"/>
        <w:ind w:left="4" w:right="160" w:firstLine="987"/>
        <w:spacing w:after="0" w:line="272" w:lineRule="auto"/>
        <w:tabs>
          <w:tab w:leader="none" w:pos="125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full amount of the 2026 Incremental Tranche A Term Loans shall be borrowed by the Borrower in a single drawing in Dollars on the Fourth Amendment Effective Date and amounts paid or prepaid in respect of the 2026 Incremental Tranche A Term Loans may not be reborrowed. The 2026 Incremental Tranche A Term Loans (i) shall be added to, and thereafter constitute a part of, the existing Class of Tranche A Term Loans and</w:t>
      </w:r>
    </w:p>
    <w:p>
      <w:pPr>
        <w:spacing w:after="0" w:line="1" w:lineRule="exact"/>
        <w:rPr>
          <w:rFonts w:ascii="Times New Roman" w:cs="Times New Roman" w:eastAsia="Times New Roman" w:hAnsi="Times New Roman"/>
          <w:sz w:val="17"/>
          <w:szCs w:val="17"/>
          <w:color w:val="auto"/>
        </w:rPr>
      </w:pPr>
    </w:p>
    <w:p>
      <w:pPr>
        <w:ind w:left="4" w:hanging="4"/>
        <w:spacing w:after="0" w:line="252" w:lineRule="auto"/>
        <w:tabs>
          <w:tab w:leader="none" w:pos="26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have terms that are identical (including with respect to interest rates (including Applicable Rates and any interest rate floors), amortization, assignments, voting, voluntary prepayment terms and mandatory prepayment terms) to the terms applicable to the Tranche A Term Loans outstanding on the date hereof, as set forth in the Credit Agreement. The 2026 Incremental Tranche A Term Loans and the Tranche A Term Loans outstanding on the date hereof shall, as of the Fourth Amendment Effective Date, be subject to the scheduled amortization set forth in </w:t>
      </w:r>
      <w:r>
        <w:rPr>
          <w:rFonts w:ascii="Times New Roman" w:cs="Times New Roman" w:eastAsia="Times New Roman" w:hAnsi="Times New Roman"/>
          <w:sz w:val="18"/>
          <w:szCs w:val="18"/>
          <w:u w:val="single" w:color="auto"/>
          <w:color w:val="auto"/>
        </w:rPr>
        <w:t>Section 3(a)(vi)</w:t>
      </w:r>
      <w:r>
        <w:rPr>
          <w:rFonts w:ascii="Times New Roman" w:cs="Times New Roman" w:eastAsia="Times New Roman" w:hAnsi="Times New Roman"/>
          <w:sz w:val="18"/>
          <w:szCs w:val="18"/>
          <w:color w:val="auto"/>
        </w:rPr>
        <w:t xml:space="preserve"> hereto with the remaining outstanding principal amount due and payable in full on the Tranche A Term Maturity Date. Notwithstanding anything herein to the contrary, the initial Interest Period for the 2026 Incremental Tranche A Term Loans will be coterminous with the then-existing Interest Period applicable to the Tranche A Term Loans and ending on June 30, 2026.</w:t>
      </w:r>
    </w:p>
    <w:p>
      <w:pPr>
        <w:spacing w:after="0" w:line="80" w:lineRule="exact"/>
        <w:rPr>
          <w:rFonts w:ascii="Times New Roman" w:cs="Times New Roman" w:eastAsia="Times New Roman" w:hAnsi="Times New Roman"/>
          <w:sz w:val="18"/>
          <w:szCs w:val="18"/>
          <w:color w:val="auto"/>
        </w:rPr>
      </w:pPr>
    </w:p>
    <w:p>
      <w:pPr>
        <w:ind w:left="4" w:firstLine="987"/>
        <w:spacing w:after="0" w:line="282" w:lineRule="auto"/>
        <w:tabs>
          <w:tab w:leader="none" w:pos="12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2026 Incremental Tranche A Term Lenders, the Administrative Agent and the Loan Parties party hereto agree that this Amendment shall constitute an “Incremental Facility Amendment” pursuant to and in accordance with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of the Credit Agreement.</w:t>
      </w:r>
    </w:p>
    <w:p>
      <w:pPr>
        <w:spacing w:after="0" w:line="53" w:lineRule="exact"/>
        <w:rPr>
          <w:rFonts w:ascii="Times New Roman" w:cs="Times New Roman" w:eastAsia="Times New Roman" w:hAnsi="Times New Roman"/>
          <w:sz w:val="18"/>
          <w:szCs w:val="18"/>
          <w:color w:val="auto"/>
        </w:rPr>
      </w:pPr>
    </w:p>
    <w:p>
      <w:pPr>
        <w:ind w:left="4" w:right="160" w:firstLine="987"/>
        <w:spacing w:after="0" w:line="282" w:lineRule="auto"/>
        <w:tabs>
          <w:tab w:leader="none" w:pos="125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2026 Incremental Tranche A Term Commitment of each 2026 Incremental Tranche A Term Lender shall automatically terminate upon the funding of any portion of the 2026 Incremental Tranche A Term Loans on the Fourth Amendment Effective Date.</w:t>
      </w:r>
    </w:p>
    <w:p>
      <w:pPr>
        <w:sectPr>
          <w:pgSz w:w="11900" w:h="16838" w:orient="portrait"/>
          <w:cols w:equalWidth="0" w:num="1">
            <w:col w:w="11004"/>
          </w:cols>
          <w:pgMar w:left="436" w:top="266"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Amendments to the Existing Credit Agreement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right="440" w:firstLine="987"/>
        <w:spacing w:after="0" w:line="282" w:lineRule="auto"/>
        <w:tabs>
          <w:tab w:leader="none" w:pos="79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satisfaction of the conditions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the Existing Credit Agreement is hereby amended on the Fourth Amendment Effective Date as follows:</w:t>
      </w:r>
    </w:p>
    <w:p>
      <w:pPr>
        <w:spacing w:after="0" w:line="53"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of the Existing Credit Agreement is hereby amended by adding in the appropriate alphabetical order the following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definitions:</w:t>
      </w:r>
    </w:p>
    <w:p>
      <w:pPr>
        <w:spacing w:after="0" w:line="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2026 Incremental Tranche A Term Commitment</w:t>
      </w:r>
      <w:r>
        <w:rPr>
          <w:rFonts w:ascii="Times New Roman" w:cs="Times New Roman" w:eastAsia="Times New Roman" w:hAnsi="Times New Roman"/>
          <w:sz w:val="18"/>
          <w:szCs w:val="18"/>
          <w:color w:val="auto"/>
        </w:rPr>
        <w:t>” has the meaning provided in the Fourth Amendment.</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2026 Incremental Tranche A Term Lender</w:t>
      </w:r>
      <w:r>
        <w:rPr>
          <w:rFonts w:ascii="Times New Roman" w:cs="Times New Roman" w:eastAsia="Times New Roman" w:hAnsi="Times New Roman"/>
          <w:sz w:val="18"/>
          <w:szCs w:val="18"/>
          <w:color w:val="auto"/>
        </w:rPr>
        <w:t>” has the meaning provided in the Fourth Amendment.</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2026 Incremental Tranche A Term Loans</w:t>
      </w:r>
      <w:r>
        <w:rPr>
          <w:rFonts w:ascii="Times New Roman" w:cs="Times New Roman" w:eastAsia="Times New Roman" w:hAnsi="Times New Roman"/>
          <w:sz w:val="18"/>
          <w:szCs w:val="18"/>
          <w:color w:val="auto"/>
        </w:rPr>
        <w:t>” has the meaning provided in the Fourth Amendment.</w:t>
      </w:r>
    </w:p>
    <w:p>
      <w:pPr>
        <w:spacing w:after="0" w:line="117" w:lineRule="exact"/>
        <w:rPr>
          <w:sz w:val="20"/>
          <w:szCs w:val="20"/>
          <w:color w:val="auto"/>
        </w:rPr>
      </w:pPr>
    </w:p>
    <w:p>
      <w:pPr>
        <w:ind w:left="5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Fourth Amendment</w:t>
      </w:r>
      <w:r>
        <w:rPr>
          <w:rFonts w:ascii="Times New Roman" w:cs="Times New Roman" w:eastAsia="Times New Roman" w:hAnsi="Times New Roman"/>
          <w:sz w:val="18"/>
          <w:szCs w:val="18"/>
          <w:color w:val="auto"/>
        </w:rPr>
        <w:t>” means the Fourth Amendment to Credit Agreement, dated as of June 23, 2026, among the Borrower, the Guarantors, the 2026 Incremental Tranche A Term Lenders and the Administrative Agent.</w:t>
      </w:r>
    </w:p>
    <w:p>
      <w:pPr>
        <w:spacing w:after="0" w:line="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Fourth Amendment Effective Date</w:t>
      </w:r>
      <w:r>
        <w:rPr>
          <w:rFonts w:ascii="Times New Roman" w:cs="Times New Roman" w:eastAsia="Times New Roman" w:hAnsi="Times New Roman"/>
          <w:sz w:val="18"/>
          <w:szCs w:val="18"/>
          <w:color w:val="auto"/>
        </w:rPr>
        <w:t>” means June 23, 2026.</w:t>
      </w:r>
    </w:p>
    <w:p>
      <w:pPr>
        <w:spacing w:after="0" w:line="117" w:lineRule="exact"/>
        <w:rPr>
          <w:sz w:val="20"/>
          <w:szCs w:val="20"/>
          <w:color w:val="auto"/>
        </w:rPr>
      </w:pPr>
    </w:p>
    <w:p>
      <w:pPr>
        <w:ind w:right="40" w:firstLine="948"/>
        <w:spacing w:after="0" w:line="312" w:lineRule="auto"/>
        <w:tabs>
          <w:tab w:leader="none" w:pos="121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definition of “Interest Period” appearing in </w:t>
      </w:r>
      <w:r>
        <w:rPr>
          <w:rFonts w:ascii="Times New Roman" w:cs="Times New Roman" w:eastAsia="Times New Roman" w:hAnsi="Times New Roman"/>
          <w:sz w:val="17"/>
          <w:szCs w:val="17"/>
          <w:u w:val="single" w:color="auto"/>
          <w:color w:val="auto"/>
        </w:rPr>
        <w:t>Section 1.01</w:t>
      </w:r>
      <w:r>
        <w:rPr>
          <w:rFonts w:ascii="Times New Roman" w:cs="Times New Roman" w:eastAsia="Times New Roman" w:hAnsi="Times New Roman"/>
          <w:sz w:val="17"/>
          <w:szCs w:val="17"/>
          <w:color w:val="auto"/>
        </w:rPr>
        <w:t xml:space="preserve"> of the Existing Credit Agreement is hereby amended by (x) deleting the “and” at the end of clause (ii), (y) replacing the “.” at the end of clause (iii) with “, and” and (z) adding the following as a new clause (iv):</w:t>
      </w:r>
    </w:p>
    <w:p>
      <w:pPr>
        <w:spacing w:after="0" w:line="3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initial Interest Period for the 2026 Incremental Tranche A Term Loans shall be coterminous with the then-existing Interest Period applicable to the Tranche A Term Loans in effect immediately prior to the Fourth Amendment Effective Date and ending on June 30, 2026.</w:t>
      </w:r>
    </w:p>
    <w:p>
      <w:pPr>
        <w:spacing w:after="0" w:line="68" w:lineRule="exact"/>
        <w:rPr>
          <w:sz w:val="20"/>
          <w:szCs w:val="20"/>
          <w:color w:val="auto"/>
        </w:rPr>
      </w:pPr>
    </w:p>
    <w:p>
      <w:pPr>
        <w:ind w:right="680" w:firstLine="948"/>
        <w:spacing w:after="0" w:line="282" w:lineRule="auto"/>
        <w:tabs>
          <w:tab w:leader="none" w:pos="126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definition of “Tranche A Term Commitment” appearing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of the Existing Credit Agreement is hereby amended and restated in its entirety as follows:</w:t>
      </w:r>
    </w:p>
    <w:p>
      <w:pPr>
        <w:spacing w:after="0" w:line="54" w:lineRule="exact"/>
        <w:rPr>
          <w:sz w:val="20"/>
          <w:szCs w:val="20"/>
          <w:color w:val="auto"/>
        </w:rPr>
      </w:pPr>
    </w:p>
    <w:p>
      <w:pPr>
        <w:ind w:left="540" w:right="2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A Term Commitment</w:t>
      </w:r>
      <w:r>
        <w:rPr>
          <w:rFonts w:ascii="Times New Roman" w:cs="Times New Roman" w:eastAsia="Times New Roman" w:hAnsi="Times New Roman"/>
          <w:sz w:val="18"/>
          <w:szCs w:val="18"/>
          <w:color w:val="auto"/>
        </w:rPr>
        <w:t>” means, with respect to each Lender (i) the commitment, if any, of such Lender to make a Tranche A Term Loan hereunder on the Closing Date and (ii) the commitment, if any, of such Lender to make a 2026 Incremental Tranche A Term Loan on the Fourth Amendment Effective Date in an amount equal to such Lender’s 2026 Incremental Tranche A Term Commitment, in each case expressed as an amount representing the maximum principal amount of the Tranche A Term Loan to be made by such Lender hereunder, as such commitment may be (a) reduced from time to time pursuant to Section 2.07 and (b) reduced or increased from time to time pursuant to assignments by or to such Lender pursuant to Section 9.04.</w:t>
      </w:r>
    </w:p>
    <w:p>
      <w:pPr>
        <w:sectPr>
          <w:pgSz w:w="11900" w:h="16838" w:orient="portrait"/>
          <w:cols w:equalWidth="0" w:num="1">
            <w:col w:w="10560"/>
          </w:cols>
          <w:pgMar w:left="880" w:top="266" w:right="459" w:bottom="1440" w:gutter="0" w:footer="0" w:header="0"/>
        </w:sectPr>
      </w:pPr>
    </w:p>
    <w:bookmarkStart w:id="6" w:name="page7"/>
    <w:bookmarkEnd w:id="6"/>
    <w:p>
      <w:pPr>
        <w:ind w:left="-540" w:right="260" w:firstLine="948"/>
        <w:spacing w:after="0" w:line="282" w:lineRule="auto"/>
        <w:tabs>
          <w:tab w:leader="none" w:pos="71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definition of “Tranche A Term Loan” appearing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of the Existing Credit Agreement is hereby amended and restated in its entirety as follows:</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A Term Loan</w:t>
      </w:r>
      <w:r>
        <w:rPr>
          <w:rFonts w:ascii="Times New Roman" w:cs="Times New Roman" w:eastAsia="Times New Roman" w:hAnsi="Times New Roman"/>
          <w:sz w:val="18"/>
          <w:szCs w:val="18"/>
          <w:color w:val="auto"/>
        </w:rPr>
        <w:t xml:space="preserve">” means (i) a Loan made pursuant to </w:t>
      </w:r>
      <w:r>
        <w:rPr>
          <w:rFonts w:ascii="Times New Roman" w:cs="Times New Roman" w:eastAsia="Times New Roman" w:hAnsi="Times New Roman"/>
          <w:sz w:val="18"/>
          <w:szCs w:val="18"/>
          <w:u w:val="single" w:color="auto"/>
          <w:color w:val="auto"/>
        </w:rPr>
        <w:t>Section 2.01(a)(i)</w:t>
      </w:r>
      <w:r>
        <w:rPr>
          <w:rFonts w:ascii="Times New Roman" w:cs="Times New Roman" w:eastAsia="Times New Roman" w:hAnsi="Times New Roman"/>
          <w:sz w:val="18"/>
          <w:szCs w:val="18"/>
          <w:color w:val="auto"/>
        </w:rPr>
        <w:t xml:space="preserve"> and (ii) the 2026 Incremental Tranche A Term Loans made by the 2026 Incremental Tranche A Term Lenders on the Fourth Amendment Effective Date pursuant to Section 2.01(a)(ii). As of the Fourth Amendment Effective Date, the aggregate amount of outstanding Tranche A Term Loans is $302,000,000. For the avoidance of doubt, from and after the Fourth Amendment Effective Date, the 2026 Incremental Tranche A Term Loans shall constitute Tranche A Term Loans for all purposes under the Loan Documents and be part of the same Class as the Tranche A Term Loans.</w:t>
      </w:r>
    </w:p>
    <w:p>
      <w:pPr>
        <w:spacing w:after="0" w:line="75" w:lineRule="exact"/>
        <w:rPr>
          <w:sz w:val="20"/>
          <w:szCs w:val="20"/>
          <w:color w:val="auto"/>
        </w:rPr>
      </w:pPr>
    </w:p>
    <w:p>
      <w:pPr>
        <w:ind w:left="-540" w:right="40" w:firstLine="948"/>
        <w:spacing w:after="0" w:line="282" w:lineRule="auto"/>
        <w:tabs>
          <w:tab w:leader="none" w:pos="66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definition of “Term Loans” appearing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of the Existing Credit Agreement is hereby amended and restated in its entirety as follows:</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Loans</w:t>
      </w:r>
      <w:r>
        <w:rPr>
          <w:rFonts w:ascii="Times New Roman" w:cs="Times New Roman" w:eastAsia="Times New Roman" w:hAnsi="Times New Roman"/>
          <w:sz w:val="18"/>
          <w:szCs w:val="18"/>
          <w:color w:val="auto"/>
        </w:rPr>
        <w:t>” means, collectively, the Initial Term Loans, the 2026 Incremental Tranche A Term Loans, any Incremental Term Loans and any Refinancing Term Loans.</w:t>
      </w:r>
    </w:p>
    <w:p>
      <w:pPr>
        <w:spacing w:after="0" w:line="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(vi)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of the Existing Credit Agreement is hereby amended and restated in its entirety as follows:</w:t>
      </w:r>
    </w:p>
    <w:p>
      <w:pPr>
        <w:spacing w:after="0" w:line="117" w:lineRule="exact"/>
        <w:rPr>
          <w:sz w:val="20"/>
          <w:szCs w:val="20"/>
          <w:color w:val="auto"/>
        </w:rPr>
      </w:pPr>
    </w:p>
    <w:p>
      <w:pPr>
        <w:ind w:left="440" w:right="240" w:firstLine="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Tranche A Term Lender agrees to make a Tranche A Term Loan denominated in Dollars to the Borrower on the Closing Date in a principal amount not exceeding its Tranche A Term Commitment as of the Closing Date and (ii) each 2026 Incremental Tranche A Term Lender agrees to make a 2026 Incremental Tranche A Term Loan denominated in Dollars to the Borrower on the Fourth Amendment Effective Date in a principal amount not exceeding its 2026 Incremental Tranche A Term Commitment,</w:t>
      </w:r>
    </w:p>
    <w:p>
      <w:pPr>
        <w:spacing w:after="0" w:line="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(vii)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 xml:space="preserve"> of the Existing Credit Agreement is hereby amended and restated in its entirety as follows:</w:t>
      </w:r>
    </w:p>
    <w:p>
      <w:pPr>
        <w:spacing w:after="0" w:line="11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Subject to adjustment pursuant to paragraph (c) of this Section, the Borrower shall repay to the Administrative Agent, for the account of each Tranche A Term Lender, Tranche A Term Borrowings on each date set forth below (provided that if any such date is not a Business Day, such payment shall be due on the immediately preceding Business Day) in an amount equal to the outstanding principal amount of Tranche A Term Borrowings as of the Fourth Amendment Effective Date multiplied by the percentage set forth below, with the unpaid balance being payable on the Tranche A Term Maturity Date:</w:t>
      </w:r>
    </w:p>
    <w:p>
      <w:pPr>
        <w:spacing w:after="0" w:line="204" w:lineRule="exact"/>
        <w:rPr>
          <w:sz w:val="20"/>
          <w:szCs w:val="20"/>
          <w:color w:val="auto"/>
        </w:rPr>
      </w:pPr>
    </w:p>
    <w:tbl>
      <w:tblPr>
        <w:tblLayout w:type="fixed"/>
        <w:tblInd w:w="780" w:type="dxa"/>
        <w:tblCellMar>
          <w:top w:w="0" w:type="dxa"/>
          <w:left w:w="0" w:type="dxa"/>
          <w:bottom w:w="0" w:type="dxa"/>
          <w:right w:w="0" w:type="dxa"/>
        </w:tblCellMar>
      </w:tblPr>
      <w:tr>
        <w:trPr>
          <w:trHeight w:val="173"/>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646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
        </w:trPr>
        <w:tc>
          <w:tcPr>
            <w:tcW w:w="67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2026</w:t>
            </w: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gridSpan w:val="2"/>
            <w:vMerge w:val="continue"/>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2026</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2026</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2027</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2027</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234"/>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2027</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bl>
    <w:p>
      <w:pPr>
        <w:sectPr>
          <w:pgSz w:w="11900" w:h="16838" w:orient="portrait"/>
          <w:cols w:equalWidth="0" w:num="1">
            <w:col w:w="10020"/>
          </w:cols>
          <w:pgMar w:left="1420" w:top="270" w:right="45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1760" w:type="dxa"/>
        <w:tblCellMar>
          <w:top w:w="0" w:type="dxa"/>
          <w:left w:w="0" w:type="dxa"/>
          <w:bottom w:w="0" w:type="dxa"/>
          <w:right w:w="0" w:type="dxa"/>
        </w:tblCellMar>
      </w:tblPr>
      <w:tr>
        <w:trPr>
          <w:trHeight w:val="173"/>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646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
        </w:trPr>
        <w:tc>
          <w:tcPr>
            <w:tcW w:w="67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2027</w:t>
            </w: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gridSpan w:val="2"/>
            <w:vMerge w:val="continue"/>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2028</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2028</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2028</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2028</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2029</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2029</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2029</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2029</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2030</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2030</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2030</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2030</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34"/>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2031</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Loan Party (with respect to itself and, where applicable, the Restricted Subsidiaries and/or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Subsidiaries) represents and warrants to the Administrative Agent and each 2026 Incremental Tranche A Term Lender on and as of the Fourth Amendment Effective Date that:</w:t>
      </w:r>
    </w:p>
    <w:p>
      <w:pPr>
        <w:spacing w:after="0" w:line="67" w:lineRule="exact"/>
        <w:rPr>
          <w:sz w:val="20"/>
          <w:szCs w:val="20"/>
          <w:color w:val="auto"/>
        </w:rPr>
      </w:pPr>
    </w:p>
    <w:p>
      <w:pPr>
        <w:ind w:right="180" w:firstLine="987"/>
        <w:spacing w:after="0" w:line="282" w:lineRule="auto"/>
        <w:tabs>
          <w:tab w:leader="none" w:pos="12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and the transactions contemplated hereby are within each Loan Party’s corporate or other organizational powers and have been duly authorized by all necessary corporate or other organizational and, if required, stockholder or other equityholder action;</w:t>
      </w:r>
    </w:p>
    <w:p>
      <w:pPr>
        <w:spacing w:after="0" w:line="53"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has been duly authorized, executed and delivered by each Loan Party and constitutes a legal, valid and binding obligation of such Loan Party, enforceable against such Loan Party in accordance with its terms, subject to applicable bankruptcy, insolvency, fraudulent conveyance, reorganization, moratorium or other laws affecting creditors’ rights generally and subject to general principles of equity, regardless of whether considered in a proceeding in equity or at law;</w:t>
      </w:r>
    </w:p>
    <w:p>
      <w:pPr>
        <w:spacing w:after="0" w:line="71" w:lineRule="exact"/>
        <w:rPr>
          <w:rFonts w:ascii="Times New Roman" w:cs="Times New Roman" w:eastAsia="Times New Roman" w:hAnsi="Times New Roman"/>
          <w:sz w:val="18"/>
          <w:szCs w:val="18"/>
          <w:color w:val="auto"/>
        </w:rPr>
      </w:pPr>
    </w:p>
    <w:p>
      <w:pPr>
        <w:ind w:firstLine="987"/>
        <w:spacing w:after="0" w:line="256" w:lineRule="auto"/>
        <w:tabs>
          <w:tab w:leader="none" w:pos="12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each Loan Party set forth in the Loan Documents are true and correct in all material respects (or, in the case of representations and warranties qualified as to materiality or Material Adverse Effect, in all respects), except in the case of any such representation and warranty that expressly relates to a prior date, in which case such representation and warranty is true and correct in all material respects (or in all respects, as applicable) as of such earlier date (it being understood and agreed that the reference in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 xml:space="preserve"> of the Credit Agreement to “the Closing Date, after giving effect to the Transactions” shall be deemed to refer instead to “the Fourth Amendment Effective Date, after giving effect to the transactions to be consummated on the Fourth Amendment Effective Date”); and</w:t>
      </w:r>
    </w:p>
    <w:p>
      <w:pPr>
        <w:sectPr>
          <w:pgSz w:w="11900" w:h="16838" w:orient="portrait"/>
          <w:cols w:equalWidth="0" w:num="1">
            <w:col w:w="11000"/>
          </w:cols>
          <w:pgMar w:left="440" w:top="263" w:right="459" w:bottom="1440" w:gutter="0" w:footer="0" w:header="0"/>
        </w:sectPr>
      </w:pPr>
    </w:p>
    <w:bookmarkStart w:id="8" w:name="page9"/>
    <w:bookmarkEnd w:id="8"/>
    <w:p>
      <w:pPr>
        <w:ind w:right="140" w:firstLine="987"/>
        <w:spacing w:after="0" w:line="282" w:lineRule="auto"/>
        <w:tabs>
          <w:tab w:leader="none" w:pos="12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the time of and immediately after giving effect to the 2026 Incremental Tranche A Term Commitments and the funding of the 2026 Incremental Tranche A Term Loans, no Default or Event of Default shall have occurred and be continuing.</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This Amendment shall become effective as of the date first written above (the “</w:t>
      </w:r>
      <w:r>
        <w:rPr>
          <w:rFonts w:ascii="Times New Roman" w:cs="Times New Roman" w:eastAsia="Times New Roman" w:hAnsi="Times New Roman"/>
          <w:sz w:val="18"/>
          <w:szCs w:val="18"/>
          <w:u w:val="single" w:color="auto"/>
          <w:color w:val="auto"/>
        </w:rPr>
        <w:t>Fourth Amendment Effective Date</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satisfaction of the following conditions:</w:t>
      </w:r>
    </w:p>
    <w:p>
      <w:pPr>
        <w:spacing w:after="0" w:line="99" w:lineRule="exact"/>
        <w:rPr>
          <w:sz w:val="20"/>
          <w:szCs w:val="20"/>
          <w:color w:val="auto"/>
        </w:rPr>
      </w:pPr>
    </w:p>
    <w:p>
      <w:pPr>
        <w:ind w:left="1240" w:hanging="253"/>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w:t>
      </w:r>
    </w:p>
    <w:p>
      <w:pPr>
        <w:spacing w:after="0" w:line="117" w:lineRule="exact"/>
        <w:rPr>
          <w:rFonts w:ascii="Times New Roman" w:cs="Times New Roman" w:eastAsia="Times New Roman" w:hAnsi="Times New Roman"/>
          <w:sz w:val="18"/>
          <w:szCs w:val="18"/>
          <w:color w:val="auto"/>
        </w:rPr>
      </w:pPr>
    </w:p>
    <w:p>
      <w:pPr>
        <w:ind w:left="440" w:right="240" w:firstLine="948"/>
        <w:spacing w:after="0" w:line="282" w:lineRule="auto"/>
        <w:tabs>
          <w:tab w:leader="none" w:pos="160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of this Amendment that, when taken together, bear the signatures of the Borrower, each other Loan Party and each 2026 Incremental Tranche A Term Lender;</w:t>
      </w:r>
    </w:p>
    <w:p>
      <w:pPr>
        <w:spacing w:after="0" w:line="53" w:lineRule="exact"/>
        <w:rPr>
          <w:rFonts w:ascii="Times New Roman" w:cs="Times New Roman" w:eastAsia="Times New Roman" w:hAnsi="Times New Roman"/>
          <w:sz w:val="18"/>
          <w:szCs w:val="18"/>
          <w:color w:val="auto"/>
        </w:rPr>
      </w:pPr>
    </w:p>
    <w:p>
      <w:pPr>
        <w:ind w:left="440" w:right="60" w:firstLine="948"/>
        <w:spacing w:after="0" w:line="255" w:lineRule="auto"/>
        <w:tabs>
          <w:tab w:leader="none" w:pos="16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 each organizational document of each Loan Party certified, to the extent applicable, as of a recent date by the applicable Governmental Authority, (B) signature and incumbency certificates of the responsible officers of each Loan Party executing this Amendment, (C) copies of resolutions of the board of directors or managers, shareholders, partners, and/or similar governing bodies of each Loan Party approving and authorizing the execution, delivery and performance of this Amendment, certified as of the Fourth Amendment Effective Date by a secretary, an assistant secretary or a responsible officer of such Loan Party as being in full force and effect without modification or amendment and (D) a good standing certificate (to the extent such concept, or an analogous concept, exists) from the applicable Governmental Authority of each Loan Party’s jurisdiction of incorporation, organization or formation; and</w:t>
      </w:r>
    </w:p>
    <w:p>
      <w:pPr>
        <w:spacing w:after="0" w:line="80" w:lineRule="exact"/>
        <w:rPr>
          <w:rFonts w:ascii="Times New Roman" w:cs="Times New Roman" w:eastAsia="Times New Roman" w:hAnsi="Times New Roman"/>
          <w:sz w:val="18"/>
          <w:szCs w:val="18"/>
          <w:color w:val="auto"/>
        </w:rPr>
      </w:pPr>
    </w:p>
    <w:p>
      <w:pPr>
        <w:ind w:left="440" w:firstLine="948"/>
        <w:spacing w:after="0" w:line="282" w:lineRule="auto"/>
        <w:tabs>
          <w:tab w:leader="none" w:pos="170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written opinion (addressed to the Administrative Agent and the 2026 Incremental Tranche A Term Lenders and dated the Fourth Amendment Effective Date) of Sullivan &amp; Cromwell LLP, external counsel for the Borrower.</w:t>
      </w:r>
    </w:p>
    <w:p>
      <w:pPr>
        <w:spacing w:after="0" w:line="53" w:lineRule="exact"/>
        <w:rPr>
          <w:rFonts w:ascii="Times New Roman" w:cs="Times New Roman" w:eastAsia="Times New Roman" w:hAnsi="Times New Roman"/>
          <w:sz w:val="18"/>
          <w:szCs w:val="18"/>
          <w:color w:val="auto"/>
        </w:rPr>
      </w:pPr>
    </w:p>
    <w:p>
      <w:pPr>
        <w:ind w:right="100" w:firstLine="987"/>
        <w:spacing w:after="0" w:line="256" w:lineRule="auto"/>
        <w:tabs>
          <w:tab w:leader="none" w:pos="124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all fees and other amounts due and payable on or prior to the Fourth Amendment Effective Date to the extent invoiced at least three Business Days prior to the Fourth Amendment Effective Date (or such shorter period agreed by the Borrower in its sole discretion), reimbursement or payment of all reasonable, documented and invoiced out-of-pocket expenses (including fees, charges and disbursements of counsel) required to be reimbursed or paid by any Loan Party hereunder, under any other Loan Document or under any other agreement entered into by the Fourth Amendment Lead Arranger, the Administrative Agent and the 2026 Incremental Tranche A Term Lenders, on the one hand, and any of the Loan Parties, on the other hand.</w:t>
      </w:r>
    </w:p>
    <w:p>
      <w:pPr>
        <w:spacing w:after="0" w:line="79" w:lineRule="exact"/>
        <w:rPr>
          <w:rFonts w:ascii="Times New Roman" w:cs="Times New Roman" w:eastAsia="Times New Roman" w:hAnsi="Times New Roman"/>
          <w:sz w:val="18"/>
          <w:szCs w:val="18"/>
          <w:color w:val="auto"/>
        </w:rPr>
      </w:pPr>
    </w:p>
    <w:p>
      <w:pPr>
        <w:ind w:right="40" w:firstLine="987"/>
        <w:spacing w:after="0" w:line="266" w:lineRule="auto"/>
        <w:tabs>
          <w:tab w:leader="none" w:pos="12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certificate from a Financial Officer of the Borrower, substantially in the form of Exhibit J to the Credit Agreement, certifying as to the solvency of the Borrower and its Subsidiaries as of the Fourth Amendment Effective Date on a consolidated basis after giving effect to the Amendment.</w:t>
      </w:r>
    </w:p>
    <w:p>
      <w:pPr>
        <w:sectPr>
          <w:pgSz w:w="11900" w:h="16838" w:orient="portrait"/>
          <w:cols w:equalWidth="0" w:num="1">
            <w:col w:w="11000"/>
          </w:cols>
          <w:pgMar w:left="440" w:top="270" w:right="459" w:bottom="1440" w:gutter="0" w:footer="0" w:header="0"/>
        </w:sectPr>
      </w:pPr>
    </w:p>
    <w:bookmarkStart w:id="9" w:name="page10"/>
    <w:bookmarkEnd w:id="9"/>
    <w:p>
      <w:pPr>
        <w:ind w:firstLine="987"/>
        <w:spacing w:after="0" w:line="254" w:lineRule="auto"/>
        <w:tabs>
          <w:tab w:leader="none" w:pos="12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the Administrative Agent shall have received all documentation and other information required by bank regulatory authorities under applicable “know your customer” and anti-money laundering rules and regulations, including, without limitation, the USA PATRIOT Act, that has been requested at least 10 Business Days prior to the Fourth Amendment Effective Date; and (ii) to the extent the Borrower qualifies as a “legal entity customer” under the Beneficial Ownership Regulation and any 2026 Incremental Tranche A Term Lender has requested in a written notice to the Borrower at least 10 Business Days prior to the Fourth Amendment Effective Date a Beneficial Ownership Certification in relation to the Borrower, such 2026 Incremental Tranche A Term Lender shall have received such Beneficial Ownership Certification with respect to the Borrower prior to the Fourth Amendment Effective Date (provided that, upon the execution and delivery by such 2026 Incremental Tranche A Term Lender of its signature page to this Amendment, the conditions set forth in this clause (d) shall be deemed to be satisfied).</w:t>
      </w:r>
    </w:p>
    <w:p>
      <w:pPr>
        <w:spacing w:after="0" w:line="83" w:lineRule="exact"/>
        <w:rPr>
          <w:rFonts w:ascii="Times New Roman" w:cs="Times New Roman" w:eastAsia="Times New Roman" w:hAnsi="Times New Roman"/>
          <w:sz w:val="18"/>
          <w:szCs w:val="18"/>
          <w:color w:val="auto"/>
        </w:rPr>
      </w:pPr>
    </w:p>
    <w:p>
      <w:pPr>
        <w:ind w:right="80" w:firstLine="987"/>
        <w:spacing w:after="0" w:line="312" w:lineRule="auto"/>
        <w:tabs>
          <w:tab w:leader="none" w:pos="12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Administrative Agent shall have received a certificate, dated the Fourth Amendment Effective Date and signed by a Financial Officer or the President or a Vice President of the Borrower, confirming the accuracy of the representations and warranties set forth in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hereof.</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6: </w:t>
      </w:r>
      <w:r>
        <w:rPr>
          <w:rFonts w:ascii="Times New Roman" w:cs="Times New Roman" w:eastAsia="Times New Roman" w:hAnsi="Times New Roman"/>
          <w:sz w:val="18"/>
          <w:szCs w:val="18"/>
          <w:u w:val="single" w:color="auto"/>
          <w:color w:val="auto"/>
        </w:rPr>
        <w:t>Effects on Loan Documents; No Novation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987"/>
        <w:spacing w:after="0" w:line="254" w:lineRule="auto"/>
        <w:tabs>
          <w:tab w:leader="none" w:pos="12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herein, this Amendment (i) shall not by implication or otherwise limit, impair, constitute a waiver of or otherwise affect the rights and remedies of the Lenders, the Administrative Agent, the Borrower or any other Loan Party under the Credit Agreement or any other Loan Document and (ii) shall not alter, modify, amend or in any way affect any of the terms, conditions, obligations, covenants or agreements contained in the Credit Agreement or any other Loan Document, all of which are ratified and affirmed in all respects and shall continue in full force and effect. Nothing herein shall be deemed to entitle the Borrower or any other Loan Party to any future consent to, or waiver, amendment, modification or other change of, any of the terms, conditions, obligations, covenants or agreements contained in the Credit Agreement or any other Loan Document in similar or different circumstances. After the Fourth Amendment Effective Date, any reference in the Loan Documents to the Credit Agreement shall mean the Existing Credit Agreement as modified hereby. This Amendment shall constitute a “Loan Document” and an “Incremental Facility Amendment” for all purposes of the Credit Agreement and the other Loan Documents.</w:t>
      </w:r>
    </w:p>
    <w:p>
      <w:pPr>
        <w:spacing w:after="0" w:line="80" w:lineRule="exact"/>
        <w:rPr>
          <w:rFonts w:ascii="Times New Roman" w:cs="Times New Roman" w:eastAsia="Times New Roman" w:hAnsi="Times New Roman"/>
          <w:sz w:val="18"/>
          <w:szCs w:val="18"/>
          <w:color w:val="auto"/>
        </w:rPr>
      </w:pPr>
    </w:p>
    <w:p>
      <w:pPr>
        <w:ind w:right="80" w:firstLine="987"/>
        <w:spacing w:after="0" w:line="258" w:lineRule="auto"/>
        <w:tabs>
          <w:tab w:leader="none" w:pos="12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not extinguish the obligations for the payment of money outstanding under the Existing Credit Agreement or discharge or release the priority of any Security Document. Nothing herein contained shall be construed as a substitution or novation of the Obligations outstanding under the Existing Credit Agreement or any Security Document, which shall remain in full force and effect, except as modified hereby. Nothing expressed or implied in this Amendment or any other document contemplated hereby shall be construed as a release or other discharge of any Loan Party under any Loan Document from any of its obligations and liabilities thereunder.</w:t>
      </w:r>
    </w:p>
    <w:p>
      <w:pPr>
        <w:spacing w:after="0" w:line="179"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Sections 9.03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9.09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9.10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9.11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Credit Agreement are hereby incorporated by reference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counterparts (and by different parties hereto on different counterparts),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shall constitute an original, but all of which when taken together shall constitute a single contract. The electronic execution provisions in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xml:space="preserve"> of the Credit Agreement are incorporated herein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1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9: </w:t>
      </w:r>
      <w:r>
        <w:rPr>
          <w:rFonts w:ascii="Times New Roman" w:cs="Times New Roman" w:eastAsia="Times New Roman" w:hAnsi="Times New Roman"/>
          <w:sz w:val="18"/>
          <w:szCs w:val="18"/>
          <w:u w:val="single" w:color="auto"/>
          <w:color w:val="auto"/>
        </w:rPr>
        <w:t>Reaffirmation</w:t>
      </w:r>
      <w:r>
        <w:rPr>
          <w:rFonts w:ascii="Times New Roman" w:cs="Times New Roman" w:eastAsia="Times New Roman" w:hAnsi="Times New Roman"/>
          <w:sz w:val="18"/>
          <w:szCs w:val="18"/>
          <w:color w:val="auto"/>
        </w:rPr>
        <w:t>. Each of the Loan Parties hereby (a) reaffirms its obligations under the Credit Agreement and each other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to which it is a party, in each case as modified by this Amendment, (b) reaffirms all Liens on the Collateral which have been granted by it in favor of the Administrative Agent (for the benefit of the Secured Parties) pursuant to the Loan Documents and (c) acknowledges and agrees that the guarantees of the Loan Parties and the grants of security interests by the Loan Parties contained in the Collateral Agreement and the other Security Documents are, and shall remain, in full force and effect in respect of, and to secure, the Obligations (including the 2026 Incremental Tranche A Term Loans made hereunder).</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ectPr>
          <w:pgSz w:w="11900" w:h="16838" w:orient="portrait"/>
          <w:cols w:equalWidth="0" w:num="1">
            <w:col w:w="10980"/>
          </w:cols>
          <w:pgMar w:left="440" w:top="270" w:right="479" w:bottom="1440" w:gutter="0" w:footer="0" w:header="0"/>
        </w:sectPr>
      </w:pPr>
    </w:p>
    <w:bookmarkStart w:id="10" w:name="page11"/>
    <w:bookmarkEnd w:id="10"/>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caused this Amendment to be duly executed by their respective authorized officers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PITNEY BOWES INC.</w:t>
      </w:r>
      <w:r>
        <w:rPr>
          <w:rFonts w:ascii="Times New Roman" w:cs="Times New Roman" w:eastAsia="Times New Roman" w:hAnsi="Times New Roman"/>
          <w:sz w:val="18"/>
          <w:szCs w:val="18"/>
          <w:color w:val="auto"/>
        </w:rPr>
        <w:t>, as Borrower,</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Paul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Paul Evans</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Executive Vice President, 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and Treasurer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PITNEY BOWES PRESORT SERVICES,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Pitney Bowes Inc., its sole member</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Lauren Thomas DeFina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Lauren Thomas DeFina</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Accounting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PITNEY BOWES GLOBAL FINANCIAL SERVICES</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Pitney Bowes Inc., its sole member</w:t>
      </w:r>
    </w:p>
    <w:p>
      <w:pPr>
        <w:spacing w:after="0" w:line="20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Lauren Thomas DeFina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Lauren Thomas DeFina</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Accounting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PB EQUIPMENT MANAGEMENT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Paul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Paul Evans</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Fourth Amendment</w:t>
      </w:r>
      <w:r>
        <w:rPr>
          <w:rFonts w:ascii="Times New Roman" w:cs="Times New Roman" w:eastAsia="Times New Roman" w:hAnsi="Times New Roman"/>
          <w:sz w:val="18"/>
          <w:szCs w:val="18"/>
          <w:color w:val="auto"/>
        </w:rPr>
        <w:t>]</w:t>
      </w:r>
    </w:p>
    <w:p>
      <w:pPr>
        <w:sectPr>
          <w:pgSz w:w="11900" w:h="16838" w:orient="portrait"/>
          <w:cols w:equalWidth="0" w:num="1">
            <w:col w:w="10840"/>
          </w:cols>
          <w:pgMar w:left="440" w:top="266" w:right="619" w:bottom="1440" w:gutter="0" w:footer="0" w:header="0"/>
        </w:sectPr>
      </w:pPr>
    </w:p>
    <w:bookmarkStart w:id="11" w:name="page12"/>
    <w:bookmarkEnd w:id="11"/>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PITNEY BOWES GLOBAL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Pitney Bowes UK LP, its sole member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PB European UK LLC, acting as general 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Pitney Bowes International Holdings, Inc., as sole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member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Lauren Thomas DeFina</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Lauren Thomas DeFina</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PB WORLDWIDE INC.,</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Lauren Thomas DeFina</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Lauren Thomas DeFina</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2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Fourth Amendment</w:t>
      </w:r>
      <w:r>
        <w:rPr>
          <w:rFonts w:ascii="Times New Roman" w:cs="Times New Roman" w:eastAsia="Times New Roman" w:hAnsi="Times New Roman"/>
          <w:sz w:val="18"/>
          <w:szCs w:val="18"/>
          <w:color w:val="auto"/>
        </w:rPr>
        <w:t>]</w:t>
      </w:r>
    </w:p>
    <w:p>
      <w:pPr>
        <w:sectPr>
          <w:pgSz w:w="11900" w:h="16838" w:orient="portrait"/>
          <w:cols w:equalWidth="0" w:num="1">
            <w:col w:w="10020"/>
          </w:cols>
          <w:pgMar w:left="1440" w:top="266" w:right="439" w:bottom="1440" w:gutter="0" w:footer="0" w:header="0"/>
        </w:sectPr>
      </w:pPr>
    </w:p>
    <w:bookmarkStart w:id="12" w:name="page13"/>
    <w:bookmarkEnd w:id="12"/>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 OF AMERICA, N.A.</w:t>
      </w:r>
      <w:r>
        <w:rPr>
          <w:rFonts w:ascii="Times New Roman" w:cs="Times New Roman" w:eastAsia="Times New Roman" w:hAnsi="Times New Roman"/>
          <w:sz w:val="17"/>
          <w:szCs w:val="17"/>
          <w:color w:val="auto"/>
        </w:rPr>
        <w:t>, as Administrative Agent</w:t>
      </w:r>
    </w:p>
    <w:p>
      <w:pPr>
        <w:spacing w:after="0" w:line="241"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Angela 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Angela Berry</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3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Fourth Amendment</w:t>
      </w:r>
      <w:r>
        <w:rPr>
          <w:rFonts w:ascii="Times New Roman" w:cs="Times New Roman" w:eastAsia="Times New Roman" w:hAnsi="Times New Roman"/>
          <w:sz w:val="18"/>
          <w:szCs w:val="18"/>
          <w:color w:val="auto"/>
        </w:rPr>
        <w:t>]</w:t>
      </w:r>
    </w:p>
    <w:p>
      <w:pPr>
        <w:sectPr>
          <w:pgSz w:w="11900" w:h="16838" w:orient="portrait"/>
          <w:cols w:equalWidth="0" w:num="1">
            <w:col w:w="9640"/>
          </w:cols>
          <w:pgMar w:left="1440" w:top="266" w:right="819" w:bottom="1440" w:gutter="0" w:footer="0" w:header="0"/>
        </w:sectPr>
      </w:pPr>
    </w:p>
    <w:bookmarkStart w:id="13" w:name="page14"/>
    <w:bookmarkEnd w:id="13"/>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 OF AMERICA, N.A.</w:t>
      </w:r>
      <w:r>
        <w:rPr>
          <w:rFonts w:ascii="Times New Roman" w:cs="Times New Roman" w:eastAsia="Times New Roman" w:hAnsi="Times New Roman"/>
          <w:sz w:val="17"/>
          <w:szCs w:val="17"/>
          <w:color w:val="auto"/>
        </w:rPr>
        <w:t>, as a 2026</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Incremental Tranche A Term Lender</w:t>
      </w:r>
    </w:p>
    <w:p>
      <w:pPr>
        <w:spacing w:after="0" w:line="220"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Timothy J. Waltman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Timothy J. Waltman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Senior Vice President</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Fourth Amendment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66" w:right="1440" w:bottom="1440" w:gutter="0" w:footer="0" w:header="0"/>
        </w:sectPr>
      </w:pPr>
    </w:p>
    <w:bookmarkStart w:id="14" w:name="page15"/>
    <w:bookmarkEnd w:id="14"/>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CIBC Bank USA</w:t>
      </w:r>
      <w:r>
        <w:rPr>
          <w:rFonts w:ascii="Times New Roman" w:cs="Times New Roman" w:eastAsia="Times New Roman" w:hAnsi="Times New Roman"/>
          <w:sz w:val="18"/>
          <w:szCs w:val="18"/>
          <w:color w:val="auto"/>
        </w:rPr>
        <w:t>, as a 2026</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Incremental Tranche A Term Lender</w:t>
      </w:r>
    </w:p>
    <w:p>
      <w:pPr>
        <w:spacing w:after="0" w:line="232"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Belletire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James Belletire</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Fourth Amendment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66" w:right="1440" w:bottom="1440" w:gutter="0" w:footer="0" w:header="0"/>
        </w:sectPr>
      </w:pPr>
    </w:p>
    <w:bookmarkStart w:id="15" w:name="page16"/>
    <w:bookmarkEnd w:id="15"/>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CITIZENS BANK, N.A.</w:t>
      </w:r>
      <w:r>
        <w:rPr>
          <w:rFonts w:ascii="Times New Roman" w:cs="Times New Roman" w:eastAsia="Times New Roman" w:hAnsi="Times New Roman"/>
          <w:sz w:val="17"/>
          <w:szCs w:val="17"/>
          <w:color w:val="auto"/>
        </w:rPr>
        <w:t>, as a 2026</w:t>
      </w:r>
    </w:p>
    <w:p>
      <w:pPr>
        <w:spacing w:after="0" w:line="43" w:lineRule="exact"/>
        <w:rPr>
          <w:sz w:val="20"/>
          <w:szCs w:val="20"/>
          <w:color w:val="auto"/>
        </w:rPr>
      </w:pPr>
    </w:p>
    <w:p>
      <w:pPr>
        <w:jc w:val="right"/>
        <w:ind w:right="779"/>
        <w:spacing w:after="0"/>
        <w:rPr>
          <w:sz w:val="20"/>
          <w:szCs w:val="20"/>
          <w:color w:val="auto"/>
        </w:rPr>
      </w:pPr>
      <w:r>
        <w:rPr>
          <w:rFonts w:ascii="Times New Roman" w:cs="Times New Roman" w:eastAsia="Times New Roman" w:hAnsi="Times New Roman"/>
          <w:sz w:val="18"/>
          <w:szCs w:val="18"/>
          <w:color w:val="auto"/>
        </w:rPr>
        <w:t>Incremental Tranche A Term Lender</w:t>
      </w:r>
    </w:p>
    <w:p>
      <w:pPr>
        <w:spacing w:after="0" w:line="220"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Paul G. Feloney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Paul G. Feloney</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Senior Vice President</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Fourth Amendment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66" w:right="1440" w:bottom="1440" w:gutter="0" w:footer="0" w:header="0"/>
        </w:sectPr>
      </w:pPr>
    </w:p>
    <w:bookmarkStart w:id="16" w:name="page17"/>
    <w:bookmarkEnd w:id="16"/>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GOLDMAN SACHS BANK USA</w:t>
      </w:r>
      <w:r>
        <w:rPr>
          <w:rFonts w:ascii="Times New Roman" w:cs="Times New Roman" w:eastAsia="Times New Roman" w:hAnsi="Times New Roman"/>
          <w:sz w:val="17"/>
          <w:szCs w:val="17"/>
          <w:color w:val="auto"/>
        </w:rPr>
        <w:t>, as a 2026</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Incremental Tranche A Term Lender</w:t>
      </w:r>
    </w:p>
    <w:p>
      <w:pPr>
        <w:spacing w:after="0" w:line="220"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Jonathan Dworkin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Jonathan Dworkin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Fourth Amendment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66" w:right="1440" w:bottom="1440" w:gutter="0" w:footer="0" w:header="0"/>
        </w:sectPr>
      </w:pPr>
    </w:p>
    <w:bookmarkStart w:id="17" w:name="page18"/>
    <w:bookmarkEnd w:id="17"/>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KEYBANK, N.A.</w:t>
      </w:r>
      <w:r>
        <w:rPr>
          <w:rFonts w:ascii="Times New Roman" w:cs="Times New Roman" w:eastAsia="Times New Roman" w:hAnsi="Times New Roman"/>
          <w:sz w:val="18"/>
          <w:szCs w:val="18"/>
          <w:color w:val="auto"/>
        </w:rPr>
        <w:t>, as a 2026</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Incremental Tranche A Term Lender</w:t>
      </w:r>
    </w:p>
    <w:p>
      <w:pPr>
        <w:spacing w:after="0" w:line="232"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Frazier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Scott Frazier</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Senior Vice President</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Fourth Amendment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66" w:right="1440" w:bottom="1440" w:gutter="0" w:footer="0" w:header="0"/>
        </w:sectPr>
      </w:pPr>
    </w:p>
    <w:bookmarkStart w:id="18" w:name="page19"/>
    <w:bookmarkEnd w:id="18"/>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EASTERN BANK</w:t>
      </w:r>
      <w:r>
        <w:rPr>
          <w:rFonts w:ascii="Times New Roman" w:cs="Times New Roman" w:eastAsia="Times New Roman" w:hAnsi="Times New Roman"/>
          <w:sz w:val="18"/>
          <w:szCs w:val="18"/>
          <w:color w:val="auto"/>
        </w:rPr>
        <w:t>, as a 2026</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Incremental Tranche A Term Lender</w:t>
      </w:r>
    </w:p>
    <w:p>
      <w:pPr>
        <w:spacing w:after="0" w:line="232"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Nussbaum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Nussbaum</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Senior Vice President</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Fourth Amendment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66"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Schedule 1</w:t>
            </w:r>
          </w:p>
        </w:tc>
        <w:tc>
          <w:tcPr>
            <w:tcW w:w="3300" w:type="dxa"/>
            <w:vAlign w:val="bottom"/>
            <w:gridSpan w:val="3"/>
          </w:tcPr>
          <w:p>
            <w:pPr>
              <w:spacing w:after="0"/>
              <w:rPr>
                <w:sz w:val="17"/>
                <w:szCs w:val="17"/>
                <w:color w:val="auto"/>
              </w:rPr>
            </w:pPr>
          </w:p>
        </w:tc>
        <w:tc>
          <w:tcPr>
            <w:tcW w:w="1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12"/>
        </w:trPr>
        <w:tc>
          <w:tcPr>
            <w:tcW w:w="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620" w:type="dxa"/>
            <w:vAlign w:val="bottom"/>
            <w:gridSpan w:val="5"/>
          </w:tcPr>
          <w:p>
            <w:pPr>
              <w:jc w:val="center"/>
              <w:ind w:right="1742"/>
              <w:spacing w:after="0"/>
              <w:rPr>
                <w:sz w:val="20"/>
                <w:szCs w:val="20"/>
                <w:color w:val="auto"/>
              </w:rPr>
            </w:pPr>
            <w:r>
              <w:rPr>
                <w:rFonts w:ascii="Times New Roman" w:cs="Times New Roman" w:eastAsia="Times New Roman" w:hAnsi="Times New Roman"/>
                <w:sz w:val="18"/>
                <w:szCs w:val="18"/>
                <w:b w:val="1"/>
                <w:bCs w:val="1"/>
                <w:color w:val="auto"/>
                <w:w w:val="99"/>
              </w:rPr>
              <w:t>2026 Incremental Tranche A Term Commitments</w:t>
            </w: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8"/>
        </w:trPr>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2026 Incremental Tranche A</w:t>
            </w:r>
          </w:p>
        </w:tc>
        <w:tc>
          <w:tcPr>
            <w:tcW w:w="15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21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2026 Incremental Tranche A Term</w:t>
            </w:r>
          </w:p>
        </w:tc>
      </w:tr>
      <w:tr>
        <w:trPr>
          <w:trHeight w:val="182"/>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Term Lender</w:t>
            </w:r>
          </w:p>
        </w:tc>
        <w:tc>
          <w:tcPr>
            <w:tcW w:w="27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Commitment</w:t>
            </w:r>
          </w:p>
        </w:tc>
      </w:tr>
      <w:tr>
        <w:trPr>
          <w:trHeight w:val="203"/>
        </w:trPr>
        <w:tc>
          <w:tcPr>
            <w:tcW w:w="36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Bank of America, N.A.</w:t>
            </w:r>
          </w:p>
        </w:tc>
        <w:tc>
          <w:tcPr>
            <w:tcW w:w="15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15,000,000.00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CIBC Bank USA</w:t>
            </w:r>
          </w:p>
        </w:tc>
        <w:tc>
          <w:tcPr>
            <w:tcW w:w="5620" w:type="dxa"/>
            <w:vAlign w:val="bottom"/>
            <w:gridSpan w:val="5"/>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25,000,000.00</w:t>
            </w: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Citizens Bank, N.A.</w:t>
            </w:r>
          </w:p>
        </w:tc>
        <w:tc>
          <w:tcPr>
            <w:tcW w:w="5620" w:type="dxa"/>
            <w:vAlign w:val="bottom"/>
            <w:gridSpan w:val="5"/>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25,000,000.00</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 Sachs Bank USA</w:t>
            </w:r>
          </w:p>
        </w:tc>
        <w:tc>
          <w:tcPr>
            <w:tcW w:w="5620" w:type="dxa"/>
            <w:vAlign w:val="bottom"/>
            <w:gridSpan w:val="5"/>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10,000,000.00</w:t>
            </w: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KeyBank National Association</w:t>
            </w:r>
          </w:p>
        </w:tc>
        <w:tc>
          <w:tcPr>
            <w:tcW w:w="5620" w:type="dxa"/>
            <w:vAlign w:val="bottom"/>
            <w:gridSpan w:val="5"/>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50,000,000.00</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Eastern Bank</w:t>
            </w:r>
          </w:p>
        </w:tc>
        <w:tc>
          <w:tcPr>
            <w:tcW w:w="5620" w:type="dxa"/>
            <w:vAlign w:val="bottom"/>
            <w:gridSpan w:val="5"/>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25,000,000.00</w:t>
            </w:r>
          </w:p>
        </w:tc>
      </w:tr>
      <w:tr>
        <w:trPr>
          <w:trHeight w:val="27"/>
        </w:trPr>
        <w:tc>
          <w:tcPr>
            <w:tcW w:w="8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620" w:type="dxa"/>
            <w:vAlign w:val="bottom"/>
            <w:gridSpan w:val="5"/>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150,000,000.00</w:t>
            </w:r>
          </w:p>
        </w:tc>
      </w:tr>
      <w:tr>
        <w:trPr>
          <w:trHeight w:val="20"/>
        </w:trPr>
        <w:tc>
          <w:tcPr>
            <w:tcW w:w="8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20"/>
          </w:cols>
          <w:pgMar w:left="440" w:top="257"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5577840</wp:posOffset>
            </wp:positionH>
            <wp:positionV relativeFrom="paragraph">
              <wp:posOffset>171450</wp:posOffset>
            </wp:positionV>
            <wp:extent cx="1414780" cy="548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1478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Pitney Bowes Announces Redemption of 2027 Senior Notes and Upsizing of Term Loan A</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Redemption of $347 Million 6.875% Senior Notes Due 2027 Eliminates Nearest-Term Debt Maturity,</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With the Company’s Next Scheduled Maturity Now in March 2029</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Upsizing of Term Loan A by $150 Million, With No Changes to Terms or May 2031 Maturity Date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Involves New Lenders and Reflects the Company’s Improved Credit Profile</w:t>
      </w:r>
    </w:p>
    <w:p>
      <w:pPr>
        <w:spacing w:after="0" w:line="207"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SHELTON, Conn.—(BUSINESS WIRE)—June 25, 2026—Pitney Bowes Inc. (NYSE: PBI) (“Pitney Bowes” or the “Company”), a technology-driven company that provides digital shipping solutions, mailing innovation, and financial services to clients around the world, today announced that it has redeemed all of its $347 million in aggregate principal amount 6.875% Senior Notes due March 2027 (the “2027 Notes”). In addition, Pitney Bowes announced the upsizing of its existing Term Loan A credit facility by $150 million to a total outstanding balance of $302 million. The proceeds from the upsizing of the Term Loan A credit facility were used along with existing cash and liquidity to fund the redemption of the 2027 Notes on June 24, 2026.</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Kurt Wolf, Chief Executive Officer and Director, commented:</w:t>
      </w:r>
    </w:p>
    <w:p>
      <w:pPr>
        <w:spacing w:after="0" w:line="22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redemption of our 2027 Notes creates additional momentum as we work to continually strengthen Pitney Bowes balance sheet and overall financial position. In addition to eliminating our nearest-term debt maturity and reducing leverage, the Company will benefit from lower interest expense and more flexibility to pursue our accretive capital allocation strategy. The fact that the Company’s next debt maturity is not until March 2029 also positions us to operate from an even stronger position in the near-term.</w:t>
      </w:r>
    </w:p>
    <w:p>
      <w:pPr>
        <w:spacing w:after="0" w:line="18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It is also notable that the upsizing of our Term Loan A credit facility involves new lenders beyond our historical relationship banks. We believe this reflects the market’s recognition of our improved credit profile, cash flow and earnings. We look forward to building on our sustained progress in the quarters to come.”</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upsizing of the Company’s Term Loan A credit facility closed on June 23, 2026, with no other changes to the existing terms, pricing, or maturity date of May 18, 2031, applicable to the Company’s outstanding Term Loan A borrowings.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details regarding the amended facilities will be filed in a Form 8-K with the Securities and Exchange Commission.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Pitney Bowes</w:t>
      </w:r>
    </w:p>
    <w:p>
      <w:pPr>
        <w:spacing w:after="0" w:line="121"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 xml:space="preserve">Pitney Bowes (NYSE: PBI) is a technology-driven company that provides digital shipping solutions, mailing innovation, and financial services to clients around the world – including more than 90 percent of the Fortune 500. Small businesses to large enterprises, and government entities rely on Pitney Bowes to reduce the complexity of sending mail and parcels. For the latest news, corporate announcements, and financial results, visit www.pitneybowes.com/us/newsroom. For additional information, visit Pitney Bowes at </w:t>
      </w:r>
      <w:r>
        <w:rPr>
          <w:rFonts w:ascii="Times New Roman" w:cs="Times New Roman" w:eastAsia="Times New Roman" w:hAnsi="Times New Roman"/>
          <w:sz w:val="18"/>
          <w:szCs w:val="18"/>
          <w:u w:val="single" w:color="auto"/>
          <w:color w:val="auto"/>
        </w:rPr>
        <w:t>www.pitneybowes.com</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21"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document contains “forward-looking statements” about the Company’s expected or potential future business and financial performance, including, but not limited to, statements about our expectations and intentions regarding the Company’s financial planning and deleveraging activities. Forward-looking statements are not guarantees of future performance and involve risks and uncertainties that could cause actual results to differ materially from those projected. Factors which could cause future financial performance to differ materially from expectations include, without limitation, changes in postal regulations or the operations and financial health of posts in the U.S. or other major markets or changes to the broader postal or shipping markets; accelerated or sudden decline in physical mail volumes; inability to compete effectively with our Sending Technology Solutions competitors; changes in trade policies, tariffs and regulations; the loss of some of Pitney Bowes’ larger clients in the Presort Services segment; global supply chain issues adversely impacting our third party suppliers’ ability to provide us products and services; periods of difficult economic conditions, the impacts of inflation and rising prices, higher interest rates and a slow-down in economic activity, including a global recession, or a U.S. government shutdown,</w:t>
      </w:r>
    </w:p>
    <w:p>
      <w:pPr>
        <w:spacing w:after="0" w:line="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to the Company and our clients; changes in foreign currency exchange rates; changes in labor and transportation availability and costs; inability to successfully execute on our strategic initiatives; and other factors as more fully outlined in the Company’s 2025 Form 10-K/A Annual Report and other reports filed with the Securities and Exchange Commission during 2026. Pitney Bowes assumes no obligation to update any forward-looking statements contained in this document as a result of new information, events, or developments.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 Brown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investorrelations@pb.com</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lowerLetter"/>
      <w:start w:val="4"/>
    </w:lvl>
  </w:abstractNum>
  <w:abstractNum w:abstractNumId="2">
    <w:nsid w:val="12200854"/>
    <w:multiLevelType w:val="hybridMultilevel"/>
    <w:lvl w:ilvl="0">
      <w:lvlJc w:val="left"/>
      <w:lvlText w:val="(%1)"/>
      <w:numFmt w:val="lowerLetter"/>
      <w:start w:val="2"/>
    </w:lvl>
  </w:abstractNum>
  <w:abstractNum w:abstractNumId="3">
    <w:nsid w:val="4DB127F8"/>
    <w:multiLevelType w:val="hybridMultilevel"/>
    <w:lvl w:ilvl="0">
      <w:lvlJc w:val="left"/>
      <w:lvlText w:val="%1"/>
      <w:numFmt w:val="lowerLetter"/>
      <w:start w:val="1"/>
    </w:lvl>
    <w:lvl w:ilvl="1">
      <w:lvlJc w:val="left"/>
      <w:lvlText w:val="(%2)"/>
      <w:numFmt w:val="lowerLetter"/>
      <w:start w:val="1"/>
    </w:lvl>
  </w:abstractNum>
  <w:abstractNum w:abstractNumId="4">
    <w:nsid w:val="216231B"/>
    <w:multiLevelType w:val="hybridMultilevel"/>
    <w:lvl w:ilvl="0">
      <w:lvlJc w:val="left"/>
      <w:lvlText w:val="(%1)"/>
      <w:numFmt w:val="lowerLetter"/>
      <w:start w:val="35"/>
    </w:lvl>
    <w:lvl w:ilvl="1">
      <w:lvlJc w:val="left"/>
      <w:lvlText w:val="(%2)"/>
      <w:numFmt w:val="lowerLetter"/>
      <w:start w:val="3"/>
    </w:lvl>
  </w:abstractNum>
  <w:abstractNum w:abstractNumId="5">
    <w:nsid w:val="1F16E9E8"/>
    <w:multiLevelType w:val="hybridMultilevel"/>
    <w:lvl w:ilvl="0">
      <w:lvlJc w:val="left"/>
      <w:lvlText w:val="(%1)"/>
      <w:numFmt w:val="lowerLetter"/>
      <w:start w:val="1"/>
    </w:lvl>
    <w:lvl w:ilvl="1">
      <w:lvlJc w:val="left"/>
      <w:lvlText w:val="(%2)"/>
      <w:numFmt w:val="lowerLetter"/>
      <w:start w:val="9"/>
    </w:lvl>
  </w:abstractNum>
  <w:abstractNum w:abstractNumId="6">
    <w:nsid w:val="1190CDE7"/>
    <w:multiLevelType w:val="hybridMultilevel"/>
    <w:lvl w:ilvl="0">
      <w:lvlJc w:val="left"/>
      <w:lvlText w:val="(%1)"/>
      <w:numFmt w:val="lowerRoman"/>
      <w:start w:val="2"/>
    </w:lvl>
  </w:abstractNum>
  <w:abstractNum w:abstractNumId="7">
    <w:nsid w:val="66EF438D"/>
    <w:multiLevelType w:val="hybridMultilevel"/>
    <w:lvl w:ilvl="0">
      <w:lvlJc w:val="left"/>
      <w:lvlText w:val="(%1)"/>
      <w:numFmt w:val="lowerRoman"/>
      <w:start w:val="3"/>
    </w:lvl>
  </w:abstractNum>
  <w:abstractNum w:abstractNumId="8">
    <w:nsid w:val="140E0F76"/>
    <w:multiLevelType w:val="hybridMultilevel"/>
    <w:lvl w:ilvl="0">
      <w:lvlJc w:val="left"/>
      <w:lvlText w:val="(%1)"/>
      <w:numFmt w:val="lowerRoman"/>
      <w:start w:val="4"/>
    </w:lvl>
  </w:abstractNum>
  <w:abstractNum w:abstractNumId="9">
    <w:nsid w:val="3352255A"/>
    <w:multiLevelType w:val="hybridMultilevel"/>
    <w:lvl w:ilvl="0">
      <w:lvlJc w:val="left"/>
      <w:lvlText w:val="(%1)"/>
      <w:numFmt w:val="lowerRoman"/>
      <w:start w:val="5"/>
    </w:lvl>
  </w:abstractNum>
  <w:abstractNum w:abstractNumId="10">
    <w:nsid w:val="109CF92E"/>
    <w:multiLevelType w:val="hybridMultilevel"/>
    <w:lvl w:ilvl="0">
      <w:lvlJc w:val="left"/>
      <w:lvlText w:val="(%1)"/>
      <w:numFmt w:val="lowerRoman"/>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4"/>
    </w:lvl>
  </w:abstractNum>
  <w:abstractNum w:abstractNumId="13">
    <w:nsid w:val="1BEFD79F"/>
    <w:multiLevelType w:val="hybridMultilevel"/>
    <w:lvl w:ilvl="0">
      <w:lvlJc w:val="left"/>
      <w:lvlText w:val="(%1)"/>
      <w:numFmt w:val="lowerLetter"/>
      <w:start w:val="1"/>
    </w:lvl>
    <w:lvl w:ilvl="1">
      <w:lvlJc w:val="left"/>
      <w:lvlText w:val="(%2)"/>
      <w:numFmt w:val="lowerRoman"/>
      <w:start w:val="1"/>
    </w:lvl>
  </w:abstractNum>
  <w:abstractNum w:abstractNumId="14">
    <w:nsid w:val="41A7C4C9"/>
    <w:multiLevelType w:val="hybridMultilevel"/>
    <w:lvl w:ilvl="0">
      <w:lvlJc w:val="left"/>
      <w:lvlText w:val="(%1)"/>
      <w:numFmt w:val="lowerLetter"/>
      <w:start w:val="4"/>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2026-06-25T07:14:32Z</dcterms:created>
  <dcterms:modified xsi:type="dcterms:W3CDTF">2026-06-25T07:14:32Z</dcterms:modified>
</cp:coreProperties>
</file>