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862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623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81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Wolf Kurt James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 WATERVIEW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8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PITNEY BOWES INC /DE/</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PBI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815"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720" w:type="dxa"/>
            <w:vAlign w:val="bottom"/>
            <w:shd w:val="clear" w:color="auto" w:fill="9A9A9A"/>
          </w:tcPr>
          <w:p>
            <w:pPr>
              <w:spacing w:after="0"/>
              <w:rPr>
                <w:sz w:val="2"/>
                <w:szCs w:val="2"/>
                <w:color w:val="auto"/>
              </w:rPr>
            </w:pPr>
          </w:p>
        </w:tc>
        <w:tc>
          <w:tcPr>
            <w:tcW w:w="362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620" w:type="dxa"/>
            <w:vAlign w:val="bottom"/>
            <w:gridSpan w:val="5"/>
            <w:vMerge w:val="continue"/>
          </w:tcPr>
          <w:p>
            <w:pPr>
              <w:spacing w:after="0"/>
              <w:rPr>
                <w:sz w:val="10"/>
                <w:szCs w:val="10"/>
                <w:color w:val="auto"/>
              </w:rPr>
            </w:pPr>
          </w:p>
        </w:tc>
        <w:tc>
          <w:tcPr>
            <w:tcW w:w="36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SHELTON</w:t>
            </w:r>
          </w:p>
        </w:tc>
        <w:tc>
          <w:tcPr>
            <w:tcW w:w="7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72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06484</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Borders>
              <w:top w:val="single" w:sz="8" w:color="EEEEEE"/>
            </w:tcBorders>
            <w:vMerge w:val="restart"/>
          </w:tcPr>
          <w:p>
            <w:pPr>
              <w:ind w:left="100"/>
              <w:spacing w:after="0"/>
              <w:rPr>
                <w:sz w:val="20"/>
                <w:szCs w:val="20"/>
                <w:color w:val="auto"/>
              </w:rPr>
            </w:pPr>
            <w:r>
              <w:rPr>
                <w:rFonts w:ascii="Arial" w:cs="Arial" w:eastAsia="Arial" w:hAnsi="Arial"/>
                <w:sz w:val="13"/>
                <w:szCs w:val="13"/>
                <w:color w:val="auto"/>
              </w:rPr>
              <w:t>(State)</w:t>
            </w:r>
          </w:p>
        </w:tc>
        <w:tc>
          <w:tcPr>
            <w:tcW w:w="1720" w:type="dxa"/>
            <w:vAlign w:val="bottom"/>
            <w:tcBorders>
              <w:top w:val="single" w:sz="8" w:color="EEEEEE"/>
            </w:tcBorders>
            <w:vMerge w:val="restart"/>
          </w:tcPr>
          <w:p>
            <w:pPr>
              <w:ind w:left="540"/>
              <w:spacing w:after="0"/>
              <w:rPr>
                <w:sz w:val="20"/>
                <w:szCs w:val="20"/>
                <w:color w:val="auto"/>
              </w:rPr>
            </w:pPr>
            <w:r>
              <w:rPr>
                <w:rFonts w:ascii="Arial" w:cs="Arial" w:eastAsia="Arial" w:hAnsi="Arial"/>
                <w:sz w:val="13"/>
                <w:szCs w:val="13"/>
                <w:color w:val="auto"/>
              </w:rPr>
              <w:t>(Zip)</w:t>
            </w:r>
          </w:p>
        </w:tc>
        <w:tc>
          <w:tcPr>
            <w:tcW w:w="500" w:type="dxa"/>
            <w:vAlign w:val="bottom"/>
            <w:vMerge w:val="restart"/>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ind w:left="22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222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2"/>
          </w:tcPr>
          <w:p>
            <w:pPr>
              <w:ind w:left="12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20" w:type="dxa"/>
            <w:vAlign w:val="bottom"/>
            <w:gridSpan w:val="2"/>
          </w:tcPr>
          <w:p>
            <w:pPr>
              <w:ind w:left="12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20" w:type="dxa"/>
            <w:vAlign w:val="bottom"/>
            <w:gridSpan w:val="2"/>
          </w:tcPr>
          <w:p>
            <w:pPr>
              <w:ind w:left="12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22"/>
                <w:szCs w:val="22"/>
                <w:color w:val="auto"/>
              </w:rPr>
            </w:pPr>
          </w:p>
        </w:tc>
        <w:tc>
          <w:tcPr>
            <w:tcW w:w="2220" w:type="dxa"/>
            <w:vAlign w:val="bottom"/>
            <w:gridSpan w:val="2"/>
          </w:tcPr>
          <w:p>
            <w:pPr>
              <w:ind w:left="1300"/>
              <w:spacing w:after="0"/>
              <w:rPr>
                <w:sz w:val="20"/>
                <w:szCs w:val="20"/>
                <w:color w:val="auto"/>
              </w:rPr>
            </w:pPr>
            <w:r>
              <w:rPr>
                <w:rFonts w:ascii="Times New Roman" w:cs="Times New Roman" w:eastAsia="Times New Roman" w:hAnsi="Times New Roman"/>
                <w:sz w:val="17"/>
                <w:szCs w:val="17"/>
                <w:color w:val="0000FF"/>
              </w:rPr>
              <w:t>05/01/2026</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10,461</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ind w:righ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64,695</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Hestia</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7,415,979</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539,618</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Separately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1"/>
          <w:szCs w:val="21"/>
          <w:color w:val="008000"/>
          <w:vertAlign w:val="superscript"/>
        </w:rPr>
        <w:t>(1)</w:t>
      </w:r>
    </w:p>
    <w:p>
      <w:pPr>
        <w:spacing w:after="0" w:line="10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05/01/2026</w:t>
            </w:r>
          </w:p>
        </w:tc>
        <w:tc>
          <w:tcPr>
            <w:tcW w:w="110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10,461</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10,461</w:t>
            </w: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of (a) Hestia Partners GP, the general partner of Hestia Capital Partners, LP (Hestia Capital), and (b) Hestia LLC, the investment manager of Hestia Capital and certain separately managed accounts (the SMAs). As the managing member of each of Hestia Partners GP and Hestia LLC, the reporting person may be deemed the beneficial owner of the shares directly owned by Hestia Capital and shares held in the SMAs. The reporting person disclaims beneficial ownership of these securities except to the extent of his pecuniary interest therein.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Pitney Bowes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granted to non-employee directors on May 13, 2025 cliff vested according to schedule on May 1, 2026.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Elisabeth Weinberg,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02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Kurt James  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Wolf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10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018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3906" TargetMode="External"/><Relationship Id="rId14" Type="http://schemas.openxmlformats.org/officeDocument/2006/relationships/hyperlink" Target="http://www.sec.gov/cgi-bin/browse-edgar?action=getcompany&amp;CIK=0000078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2026-05-04T16:10:03Z</dcterms:created>
  <dcterms:modified xsi:type="dcterms:W3CDTF">2026-05-04T16:10:03Z</dcterms:modified>
</cp:coreProperties>
</file>